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D673" w14:textId="56BD478F" w:rsidR="00312EB4" w:rsidRDefault="00312EB4" w:rsidP="00312EB4">
      <w:pPr>
        <w:suppressAutoHyphens w:val="0"/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</w:pPr>
      <w:r w:rsidRPr="00D51929">
        <w:rPr>
          <w:rFonts w:ascii="Arial" w:hAnsi="Arial" w:cs="Arial"/>
          <w:b/>
          <w:noProof/>
          <w:sz w:val="22"/>
          <w:szCs w:val="22"/>
          <w14:ligatures w14:val="standardContextual"/>
        </w:rPr>
        <w:drawing>
          <wp:inline distT="0" distB="0" distL="0" distR="0" wp14:anchorId="1ACDEAD9" wp14:editId="68B73DFA">
            <wp:extent cx="1027343" cy="899795"/>
            <wp:effectExtent l="0" t="0" r="1905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96" cy="93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Wyrnieniedelikatne"/>
          <w:rFonts w:ascii="Arial" w:eastAsiaTheme="minorHAnsi" w:hAnsi="Arial" w:cs="Arial"/>
          <w:b/>
          <w:bCs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color w:val="auto"/>
          <w:sz w:val="28"/>
          <w:szCs w:val="28"/>
        </w:rPr>
        <w:tab/>
      </w:r>
      <w:r>
        <w:rPr>
          <w:rStyle w:val="Wyrnieniedelikatne"/>
          <w:rFonts w:ascii="Arial" w:eastAsiaTheme="minorHAnsi" w:hAnsi="Arial" w:cs="Arial"/>
          <w:b/>
          <w:bCs/>
          <w:i w:val="0"/>
          <w:iCs w:val="0"/>
          <w:color w:val="auto"/>
          <w:sz w:val="28"/>
          <w:szCs w:val="28"/>
        </w:rPr>
        <w:t>ISTOTNE POSTANOWIENIA UMOWY</w:t>
      </w:r>
    </w:p>
    <w:p w14:paraId="5FB19461" w14:textId="77777777" w:rsidR="00312EB4" w:rsidRPr="00D51929" w:rsidRDefault="00312EB4" w:rsidP="00312EB4">
      <w:pPr>
        <w:suppressAutoHyphens w:val="0"/>
        <w:rPr>
          <w:rStyle w:val="Wyrnieniedelikatne"/>
          <w:rFonts w:ascii="Arial" w:eastAsiaTheme="minorHAnsi" w:hAnsi="Arial" w:cs="Arial"/>
          <w:sz w:val="22"/>
          <w:szCs w:val="22"/>
        </w:rPr>
      </w:pPr>
    </w:p>
    <w:p w14:paraId="34C6A6F8" w14:textId="2366717E" w:rsidR="00312EB4" w:rsidRPr="00A07C00" w:rsidRDefault="00312EB4" w:rsidP="00A07C0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Przedmiotem zamówienia jest świadczenie przez Wykonawcę na rzecz Zamawiającego Komunikacja Miejska w Kołobrzegu sp. z o.o. stałej, kompleksowej obsługi prawnej, obejmującej wsparcie we wszystkich aspektach działalności Spółki, ze szczególnym uwzględnieniem specyfiki publicznego transportu zbiorowego, prawa pracy w przedsiębiorstwie komunikacyjnym oraz prawa zamówień publicznych.</w:t>
      </w:r>
    </w:p>
    <w:p w14:paraId="440034D3" w14:textId="77777777" w:rsidR="00312EB4" w:rsidRPr="00A07C00" w:rsidRDefault="00312EB4" w:rsidP="00312EB4">
      <w:pPr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56F751BD" w14:textId="77777777" w:rsidR="00312EB4" w:rsidRPr="00A07C00" w:rsidRDefault="00312EB4" w:rsidP="00312EB4">
      <w:pPr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Świadczenie usług obsługi prawnej obejmuje w szczególności następujące obszary:</w:t>
      </w:r>
    </w:p>
    <w:p w14:paraId="6907A1F7" w14:textId="77777777" w:rsidR="00312EB4" w:rsidRPr="00A07C00" w:rsidRDefault="00312EB4" w:rsidP="00312EB4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Bieżące doradztwo w zakresie stosowania ustawy z dnia 16 grudnia 2010 r. o publicznym transporcie zbiorowym oraz Rozporządzenia (WE) Nr 1370/2007 Parlamentu Europejskiego i Rady;</w:t>
      </w:r>
    </w:p>
    <w:p w14:paraId="64DD668E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Doradztwo w zakresie statusu „podmiotu wewnętrznego” oraz zasad wypłaty i rozliczania rekompensaty z tytułu świadczenia usług w ogólnym interesie gospodarczym (mechanizm Altmark, audyt rekompensaty, zasady pomocy publicznej);</w:t>
      </w:r>
    </w:p>
    <w:p w14:paraId="1CB45005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Opiniowanie zagadnień związanych z taryfami przewozowymi, regulaminami przewozu oraz uprawnieniami pasażerów;</w:t>
      </w:r>
    </w:p>
    <w:p w14:paraId="4C6EA203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Kompleksowe doradztwo w zakresie czasu pracy kierowców, w tym opiniowanie systemów zmianowych, przerw i rozliczeń;</w:t>
      </w:r>
    </w:p>
    <w:p w14:paraId="4B4A30E5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Bieżąca obsługa spraw pracowniczych: nawiązywanie i rozwiązywanie stosunków pracy, regulaminy pracy i wynagradzania, sprawy socjalne (ZFŚS);</w:t>
      </w:r>
    </w:p>
    <w:p w14:paraId="784298EE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Udział w rokowaniach i negocjacjach ze Związkami Zawodowymi działającymi w Spółce, w tym przy tworzeniu i zmianach Zakładowych Układów Zbiorowych Pracy (ZUZP) lub porozumień zbiorowych;</w:t>
      </w:r>
    </w:p>
    <w:p w14:paraId="2DF1D733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Reprezentacja pracodawcy w sporach sądowych z zakresu prawa pracy (odwołania od wypowiedzeń, odszkodowania, sprawy o mobbing, dyskryminację, ustalenie wypadku przy pracy);</w:t>
      </w:r>
    </w:p>
    <w:p w14:paraId="31D9995E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Opiniowanie oraz doradztwo w postępowaniach o udzielenie zamówienia publicznego (PZP), w szczególności dotyczących zakupu taboru autobusowego, paliw/energii oraz infrastruktury;</w:t>
      </w:r>
    </w:p>
    <w:p w14:paraId="03DD7CD3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Weryfikacja formalno-prawna dokumentacji przetargowej (SWZ, projekty umów);</w:t>
      </w:r>
    </w:p>
    <w:p w14:paraId="630A5DAD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Reprezentacja Zamawiającego w postępowaniach odwoławczych przed Krajową Izbą Odwoławczą (KIO);</w:t>
      </w:r>
    </w:p>
    <w:p w14:paraId="1FB8AA70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Weryfikacja, interpretacja i stosowanie wewnętrznych regulacji dotyczących wydatkowania środków poniżej progów ustawowych;</w:t>
      </w:r>
    </w:p>
    <w:p w14:paraId="0A6F5672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Obsługa korporacyjna i administracyjna;</w:t>
      </w:r>
    </w:p>
    <w:p w14:paraId="6C53F907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Bieżąca obsługa prawna Zarządu oraz doradztwo w zakresie Kodeksu spółek handlowych;</w:t>
      </w:r>
    </w:p>
    <w:p w14:paraId="6C85626C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Weryfikacja, doradztwo, aktualizacji aktów wewnętrznych (Regulamin Organizacyjny, procedury Compliance, obsługa zgłoszeń sygnalistów);</w:t>
      </w:r>
    </w:p>
    <w:p w14:paraId="541DC431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Reprezentacja Spółki w postępowaniach administracyjnych i sądowoadministracyjnych (WSA/NSA);</w:t>
      </w:r>
    </w:p>
    <w:p w14:paraId="14FC687D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Prowadzenie spraw windykacyjnych oraz spraw o odszkodowania (np. szkody komunikacyjne, regresy ubezpieczeniowe);</w:t>
      </w:r>
    </w:p>
    <w:p w14:paraId="32415156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Zastępstwo procesowe przed sądami powszechnymi wszystkich instancji;</w:t>
      </w:r>
    </w:p>
    <w:p w14:paraId="0EDA267D" w14:textId="77777777" w:rsidR="00312EB4" w:rsidRPr="00A07C00" w:rsidRDefault="00312EB4" w:rsidP="00312EB4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>Opiniowanie i przygotowywanie projektów umów gospodarczych związanych z bieżącą działalnością Spółki.</w:t>
      </w:r>
    </w:p>
    <w:p w14:paraId="62033F82" w14:textId="77777777" w:rsidR="00312EB4" w:rsidRPr="00A07C00" w:rsidRDefault="00312EB4" w:rsidP="00312EB4">
      <w:pPr>
        <w:tabs>
          <w:tab w:val="num" w:pos="0"/>
        </w:tabs>
        <w:jc w:val="both"/>
        <w:outlineLvl w:val="2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 xml:space="preserve">Realizacja ww. usług odbywać się będzie w ramach zryczałtowanego wynagrodzenia miesięcznego. Usługi będą świadczone w formie konsultacji telefonicznych i mailowych (bieżąca obsługa), dyżurów w siedzibie Zamawiającego (stosownie do potrzeb </w:t>
      </w: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lastRenderedPageBreak/>
        <w:t>Zamawiającego), sporządzania pisemnych opinii prawnych i projektów pism, osobistego stawiennictwa na rozprawach sądowych, w KIO.</w:t>
      </w:r>
    </w:p>
    <w:p w14:paraId="31A83D9D" w14:textId="77777777" w:rsidR="00312EB4" w:rsidRPr="00A07C00" w:rsidRDefault="00312EB4" w:rsidP="00312EB4">
      <w:pPr>
        <w:jc w:val="both"/>
        <w:outlineLvl w:val="2"/>
        <w:rPr>
          <w:rFonts w:ascii="Arial" w:hAnsi="Arial" w:cs="Arial"/>
          <w:color w:val="000000"/>
          <w:sz w:val="22"/>
          <w:szCs w:val="22"/>
          <w:lang w:eastAsia="pl-PL"/>
        </w:rPr>
      </w:pPr>
      <w:r w:rsidRPr="00A07C00">
        <w:rPr>
          <w:rFonts w:ascii="Arial" w:hAnsi="Arial" w:cs="Arial"/>
          <w:color w:val="000000"/>
          <w:sz w:val="22"/>
          <w:szCs w:val="22"/>
          <w:lang w:eastAsia="pl-PL"/>
        </w:rPr>
        <w:t xml:space="preserve">Wykonawca zobowiązany jest do zapewnienia dostępności i czasu reakcji na zapytania „PILNE” zgodnie z deklaracją złożoną w ofercie (kryterium oceny ofert). </w:t>
      </w:r>
    </w:p>
    <w:p w14:paraId="61135FD1" w14:textId="07F74960" w:rsidR="00312EB4" w:rsidRPr="00A07C00" w:rsidRDefault="00312EB4">
      <w:pPr>
        <w:rPr>
          <w:rFonts w:ascii="Arial" w:hAnsi="Arial" w:cs="Arial"/>
          <w:sz w:val="22"/>
          <w:szCs w:val="22"/>
        </w:rPr>
      </w:pPr>
    </w:p>
    <w:p w14:paraId="5B10FE22" w14:textId="3213A710" w:rsidR="00A07C00" w:rsidRPr="00A07C00" w:rsidRDefault="00A07C00" w:rsidP="00A07C00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>Termin wykonania zamówienia: od 01.</w:t>
      </w:r>
      <w:r w:rsidR="00E94721">
        <w:rPr>
          <w:rFonts w:ascii="Arial" w:hAnsi="Arial" w:cs="Arial"/>
          <w:sz w:val="22"/>
          <w:szCs w:val="22"/>
        </w:rPr>
        <w:t>01</w:t>
      </w:r>
      <w:r w:rsidRPr="00A07C00">
        <w:rPr>
          <w:rFonts w:ascii="Arial" w:hAnsi="Arial" w:cs="Arial"/>
          <w:sz w:val="22"/>
          <w:szCs w:val="22"/>
        </w:rPr>
        <w:t>.2026 r. do 31.12.2026 r.</w:t>
      </w:r>
    </w:p>
    <w:p w14:paraId="44A74ED5" w14:textId="77777777" w:rsidR="00A07C00" w:rsidRPr="00A07C00" w:rsidRDefault="00A07C00" w:rsidP="00A07C0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07C00">
        <w:rPr>
          <w:rFonts w:ascii="Arial" w:hAnsi="Arial" w:cs="Arial"/>
          <w:sz w:val="22"/>
          <w:szCs w:val="22"/>
          <w:lang w:eastAsia="pl-PL"/>
        </w:rPr>
        <w:t xml:space="preserve">Termin płatności: 30 dni od daty dostarczenia Zamawiającemu faktury VAT kompletnej i prawidłowo wystawionej. </w:t>
      </w:r>
    </w:p>
    <w:p w14:paraId="797D0636" w14:textId="77777777" w:rsidR="00A07C00" w:rsidRPr="00A07C00" w:rsidRDefault="00A07C00" w:rsidP="00A07C00">
      <w:pPr>
        <w:numPr>
          <w:ilvl w:val="0"/>
          <w:numId w:val="2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 xml:space="preserve">Zapłata nastąpi na rachunek Wykonawcy wskazany na fakturze VAT, który musi być zgodny z numerem rachunku ujawnionym w wykazie prowadzonym przez Szefa Krajowej Administracji Skarbowej. Gdy w wykazie jest ujawniony inny rachunek bankowy, płatność wynagrodzenia zostanie dokonana na rachunek bankowy ujawniony w tym wykazie. Za dzień zapłaty będzie przez Strony uznawany dzień obciążenia rachunku Zamawiającego. </w:t>
      </w:r>
    </w:p>
    <w:p w14:paraId="29258DB2" w14:textId="2CDED203" w:rsidR="00A07C00" w:rsidRPr="00A07C00" w:rsidRDefault="00A07C00" w:rsidP="00A07C00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>Zamawiający zezwala na przesyłanie drogą elektroniczną faktur wystawianych przez Wykonawcę zgodnie z obowiązującymi przepisami, w postaci plików w formacie PDF, z zastrzeżeniem pkt VI poniżej.</w:t>
      </w:r>
    </w:p>
    <w:p w14:paraId="0E684A89" w14:textId="77777777" w:rsidR="00A07C00" w:rsidRPr="00A07C00" w:rsidRDefault="00A07C00" w:rsidP="00A07C00">
      <w:pPr>
        <w:numPr>
          <w:ilvl w:val="0"/>
          <w:numId w:val="2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>Z chwilą wejścia w życie powszechnego obowiązku wystawiania faktur ustrukturyzowanych przy użyciu Krajowego Systemu e-Faktur (KSeF) lub w przypadku wcześniejszego, dobrowolnego przystąpienia Wykonawcy do KSeF:</w:t>
      </w:r>
    </w:p>
    <w:p w14:paraId="52002FFA" w14:textId="77777777" w:rsidR="00A07C00" w:rsidRPr="00A07C00" w:rsidRDefault="00A07C00" w:rsidP="00A07C00">
      <w:pPr>
        <w:pStyle w:val="Akapitzlist"/>
        <w:numPr>
          <w:ilvl w:val="3"/>
          <w:numId w:val="2"/>
        </w:numPr>
        <w:suppressAutoHyphens w:val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>Wykonawca zobowiązany jest do wystawiania i przesyłania faktur ustrukturyzowanych za pośrednictwem KSeF.</w:t>
      </w:r>
    </w:p>
    <w:p w14:paraId="6C3D6B3A" w14:textId="77777777" w:rsidR="00A07C00" w:rsidRPr="00A07C00" w:rsidRDefault="00A07C00" w:rsidP="00A07C00">
      <w:pPr>
        <w:pStyle w:val="Akapitzlist"/>
        <w:numPr>
          <w:ilvl w:val="3"/>
          <w:numId w:val="2"/>
        </w:numPr>
        <w:suppressAutoHyphens w:val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>Za datę doręczenia faktury uznaje się datę nadania jej numeru identyfikującego w systemie KSeF (numer KSeF). Data ta stanowi początek biegu terminu płatności wskazanego w ust. 3.</w:t>
      </w:r>
    </w:p>
    <w:p w14:paraId="0B476F02" w14:textId="77777777" w:rsidR="00A07C00" w:rsidRPr="00A07C00" w:rsidRDefault="00A07C00" w:rsidP="00A07C00">
      <w:pPr>
        <w:pStyle w:val="Akapitzlist"/>
        <w:numPr>
          <w:ilvl w:val="3"/>
          <w:numId w:val="2"/>
        </w:numPr>
        <w:suppressAutoHyphens w:val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>W przypadku awarii systemu KSeF uniemożliwiającej wystawienie faktury w czasie rzeczywistym, Wykonawca postępuje zgodnie z procedurami awaryjnymi określonymi w ustawie o podatku od towarów i usług.</w:t>
      </w:r>
    </w:p>
    <w:p w14:paraId="06733F85" w14:textId="77777777" w:rsidR="009A0973" w:rsidRDefault="00A07C00" w:rsidP="009A0973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</w:rPr>
        <w:t>Wykonawca zapłaci karę umowną za odstąpienie od umowy z jego winy w wysokości 10% kwoty miesięcznego wynagrodzenia.</w:t>
      </w:r>
    </w:p>
    <w:p w14:paraId="2F0175E4" w14:textId="3D4E8F23" w:rsidR="00A07C00" w:rsidRDefault="00A07C00" w:rsidP="00A07C00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3184">
        <w:rPr>
          <w:rFonts w:ascii="Arial" w:hAnsi="Arial" w:cs="Arial"/>
          <w:sz w:val="22"/>
          <w:szCs w:val="22"/>
        </w:rPr>
        <w:t>Wykonawca wyraża zgodę na potrącenie kar</w:t>
      </w:r>
      <w:r w:rsidR="009A0973">
        <w:rPr>
          <w:rFonts w:ascii="Arial" w:hAnsi="Arial" w:cs="Arial"/>
          <w:sz w:val="22"/>
          <w:szCs w:val="22"/>
        </w:rPr>
        <w:t>y</w:t>
      </w:r>
      <w:r w:rsidRPr="005A3184">
        <w:rPr>
          <w:rFonts w:ascii="Arial" w:hAnsi="Arial" w:cs="Arial"/>
          <w:sz w:val="22"/>
          <w:szCs w:val="22"/>
        </w:rPr>
        <w:t xml:space="preserve"> umown</w:t>
      </w:r>
      <w:r w:rsidR="009A0973">
        <w:rPr>
          <w:rFonts w:ascii="Arial" w:hAnsi="Arial" w:cs="Arial"/>
          <w:sz w:val="22"/>
          <w:szCs w:val="22"/>
        </w:rPr>
        <w:t>ej</w:t>
      </w:r>
      <w:r w:rsidRPr="005A3184">
        <w:rPr>
          <w:rFonts w:ascii="Arial" w:hAnsi="Arial" w:cs="Arial"/>
          <w:sz w:val="22"/>
          <w:szCs w:val="22"/>
        </w:rPr>
        <w:t xml:space="preserve"> z przysługującego mu wynagrodzenia.</w:t>
      </w:r>
    </w:p>
    <w:p w14:paraId="309A3CCF" w14:textId="77777777" w:rsidR="00A07C00" w:rsidRDefault="00A07C00" w:rsidP="00A07C00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  <w:lang w:val="x-none" w:eastAsia="x-none"/>
        </w:rPr>
        <w:t xml:space="preserve">Umowa wchodzi w życie z dniem </w:t>
      </w:r>
      <w:r>
        <w:rPr>
          <w:rFonts w:ascii="Arial" w:hAnsi="Arial" w:cs="Arial"/>
          <w:sz w:val="22"/>
          <w:szCs w:val="22"/>
          <w:lang w:val="x-none" w:eastAsia="x-none"/>
        </w:rPr>
        <w:t>01.01.2026 r.</w:t>
      </w:r>
    </w:p>
    <w:p w14:paraId="5AF8D39A" w14:textId="0E6C029B" w:rsidR="00A07C00" w:rsidRPr="00A07C00" w:rsidRDefault="00A07C00" w:rsidP="00A07C00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color w:val="000000"/>
          <w:sz w:val="22"/>
          <w:szCs w:val="22"/>
          <w:lang w:val="x-none" w:eastAsia="x-none"/>
        </w:rPr>
        <w:t>Zmiany niniejszej umowy wymagają formy pisemnej pod rygorem nieważnośc</w:t>
      </w:r>
      <w:r w:rsidR="009A0973">
        <w:rPr>
          <w:rFonts w:ascii="Arial" w:hAnsi="Arial" w:cs="Arial"/>
          <w:color w:val="000000"/>
          <w:sz w:val="22"/>
          <w:szCs w:val="22"/>
          <w:lang w:val="x-none" w:eastAsia="x-none"/>
        </w:rPr>
        <w:t>i.</w:t>
      </w:r>
    </w:p>
    <w:p w14:paraId="7EB15B47" w14:textId="77777777" w:rsidR="00A07C00" w:rsidRDefault="00A07C00" w:rsidP="00A07C00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  <w:lang w:val="x-none" w:eastAsia="x-none"/>
        </w:rPr>
        <w:t>W sprawach nie uregulowanych niniejszą umową zastosowanie mają przepisy Kodeksu cywilnego.</w:t>
      </w:r>
    </w:p>
    <w:p w14:paraId="0EF8D024" w14:textId="77777777" w:rsidR="00A07C00" w:rsidRDefault="00A07C00" w:rsidP="00A07C00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  <w:lang w:val="x-none" w:eastAsia="x-none"/>
        </w:rPr>
        <w:t>Przelew wierzytelności wynikających z niniejszej umowy jest niedopuszczalny.</w:t>
      </w:r>
    </w:p>
    <w:p w14:paraId="78D3890B" w14:textId="3B4631FF" w:rsidR="00A07C00" w:rsidRPr="00A07C00" w:rsidRDefault="00A07C00" w:rsidP="00A07C00">
      <w:pPr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C00">
        <w:rPr>
          <w:rFonts w:ascii="Arial" w:hAnsi="Arial" w:cs="Arial"/>
          <w:sz w:val="22"/>
          <w:szCs w:val="22"/>
          <w:lang w:val="x-none" w:eastAsia="x-none"/>
        </w:rPr>
        <w:t xml:space="preserve">Strony postanawiają, iż sądem wyłącznie właściwym do rozstrzygania sporów związanych z niniejszą umową będzie właściwy </w:t>
      </w:r>
      <w:r w:rsidRPr="00A07C00">
        <w:rPr>
          <w:rFonts w:ascii="Arial" w:hAnsi="Arial" w:cs="Arial"/>
          <w:sz w:val="22"/>
          <w:szCs w:val="22"/>
          <w:lang w:eastAsia="x-none"/>
        </w:rPr>
        <w:t>miejscowo</w:t>
      </w:r>
      <w:r w:rsidRPr="00A07C00">
        <w:rPr>
          <w:rFonts w:ascii="Arial" w:hAnsi="Arial" w:cs="Arial"/>
          <w:sz w:val="22"/>
          <w:szCs w:val="22"/>
          <w:lang w:val="x-none" w:eastAsia="x-none"/>
        </w:rPr>
        <w:t xml:space="preserve"> sąd powszechny siedziby </w:t>
      </w:r>
      <w:r w:rsidRPr="00A07C00">
        <w:rPr>
          <w:rFonts w:ascii="Arial" w:hAnsi="Arial" w:cs="Arial"/>
          <w:sz w:val="22"/>
          <w:szCs w:val="22"/>
          <w:lang w:eastAsia="x-none"/>
        </w:rPr>
        <w:t>Zamawiającego.</w:t>
      </w:r>
    </w:p>
    <w:p w14:paraId="1D972F2C" w14:textId="77777777" w:rsidR="00A07C00" w:rsidRPr="00A07C00" w:rsidRDefault="00A07C00" w:rsidP="00A07C00">
      <w:pPr>
        <w:pStyle w:val="Akapitzlist"/>
        <w:ind w:left="426"/>
        <w:rPr>
          <w:rFonts w:ascii="Arial" w:hAnsi="Arial" w:cs="Arial"/>
          <w:sz w:val="22"/>
          <w:szCs w:val="22"/>
        </w:rPr>
      </w:pPr>
    </w:p>
    <w:sectPr w:rsidR="00A07C00" w:rsidRPr="00A07C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2DD0" w14:textId="77777777" w:rsidR="001E7CDB" w:rsidRDefault="001E7CDB" w:rsidP="00312EB4">
      <w:r>
        <w:separator/>
      </w:r>
    </w:p>
  </w:endnote>
  <w:endnote w:type="continuationSeparator" w:id="0">
    <w:p w14:paraId="455ED1E1" w14:textId="77777777" w:rsidR="001E7CDB" w:rsidRDefault="001E7CDB" w:rsidP="0031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A465" w14:textId="77777777" w:rsidR="001E7CDB" w:rsidRDefault="001E7CDB" w:rsidP="00312EB4">
      <w:r>
        <w:separator/>
      </w:r>
    </w:p>
  </w:footnote>
  <w:footnote w:type="continuationSeparator" w:id="0">
    <w:p w14:paraId="124C97C6" w14:textId="77777777" w:rsidR="001E7CDB" w:rsidRDefault="001E7CDB" w:rsidP="0031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63AD" w14:textId="54BF59BB" w:rsidR="00312EB4" w:rsidRPr="00312EB4" w:rsidRDefault="00312EB4">
    <w:pPr>
      <w:pStyle w:val="Nagwek"/>
      <w:rPr>
        <w:rFonts w:ascii="Arial" w:hAnsi="Arial" w:cs="Arial"/>
        <w:sz w:val="22"/>
        <w:szCs w:val="22"/>
      </w:rPr>
    </w:pPr>
    <w:r w:rsidRPr="00312EB4">
      <w:rPr>
        <w:rFonts w:ascii="Arial" w:hAnsi="Arial" w:cs="Arial"/>
        <w:sz w:val="22"/>
        <w:szCs w:val="22"/>
      </w:rPr>
      <w:t>Nr sprawy: 3/2025</w:t>
    </w:r>
  </w:p>
  <w:p w14:paraId="3FBEE539" w14:textId="0C8E187D" w:rsidR="00312EB4" w:rsidRPr="00312EB4" w:rsidRDefault="00312EB4" w:rsidP="00312EB4">
    <w:pPr>
      <w:pStyle w:val="Nagwek"/>
      <w:jc w:val="right"/>
      <w:rPr>
        <w:rFonts w:ascii="Arial" w:hAnsi="Arial" w:cs="Arial"/>
        <w:sz w:val="22"/>
        <w:szCs w:val="22"/>
      </w:rPr>
    </w:pPr>
    <w:r w:rsidRPr="00312EB4">
      <w:rPr>
        <w:rFonts w:ascii="Arial" w:hAnsi="Arial" w:cs="Arial"/>
        <w:sz w:val="22"/>
        <w:szCs w:val="22"/>
      </w:rPr>
      <w:t>Załącznik nr 6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1"/>
    <w:multiLevelType w:val="multilevel"/>
    <w:tmpl w:val="AAD8D55C"/>
    <w:name w:val="WW8Num65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0AD9"/>
    <w:multiLevelType w:val="singleLevel"/>
    <w:tmpl w:val="EA5A2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514CE7"/>
    <w:multiLevelType w:val="multilevel"/>
    <w:tmpl w:val="6646F750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4">
      <w:start w:val="3"/>
      <w:numFmt w:val="decimal"/>
      <w:lvlText w:val="%5"/>
      <w:lvlJc w:val="left"/>
      <w:pPr>
        <w:tabs>
          <w:tab w:val="num" w:pos="3883"/>
        </w:tabs>
        <w:ind w:left="3883" w:hanging="360"/>
      </w:pPr>
      <w:rPr>
        <w:rFonts w:hint="default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hint="default"/>
      </w:rPr>
    </w:lvl>
  </w:abstractNum>
  <w:abstractNum w:abstractNumId="3" w15:restartNumberingAfterBreak="0">
    <w:nsid w:val="519047FA"/>
    <w:multiLevelType w:val="hybridMultilevel"/>
    <w:tmpl w:val="F148215E"/>
    <w:lvl w:ilvl="0" w:tplc="54A838A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6134C"/>
    <w:multiLevelType w:val="singleLevel"/>
    <w:tmpl w:val="BEEE2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87551A"/>
    <w:multiLevelType w:val="multilevel"/>
    <w:tmpl w:val="866E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93151">
    <w:abstractNumId w:val="5"/>
  </w:num>
  <w:num w:numId="2" w16cid:durableId="1508325289">
    <w:abstractNumId w:val="3"/>
  </w:num>
  <w:num w:numId="3" w16cid:durableId="1195001138">
    <w:abstractNumId w:val="2"/>
  </w:num>
  <w:num w:numId="4" w16cid:durableId="1877114518">
    <w:abstractNumId w:val="4"/>
  </w:num>
  <w:num w:numId="5" w16cid:durableId="1087650123">
    <w:abstractNumId w:val="1"/>
  </w:num>
  <w:num w:numId="6" w16cid:durableId="21014843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6E"/>
    <w:rsid w:val="001E7CDB"/>
    <w:rsid w:val="00312EB4"/>
    <w:rsid w:val="00456C6E"/>
    <w:rsid w:val="005C06E8"/>
    <w:rsid w:val="007803CF"/>
    <w:rsid w:val="008F4479"/>
    <w:rsid w:val="009A0973"/>
    <w:rsid w:val="00A036A2"/>
    <w:rsid w:val="00A07C00"/>
    <w:rsid w:val="00B67B00"/>
    <w:rsid w:val="00BD5F01"/>
    <w:rsid w:val="00DD3198"/>
    <w:rsid w:val="00E9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ECE5"/>
  <w15:chartTrackingRefBased/>
  <w15:docId w15:val="{7CF4B009-0555-4929-94E2-C4F5B07B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E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C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C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6C6E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Preambuła,wypunktowanie,Nag 1,Wypunktowanie,CW_Lista,Akapit z listą5,normalny tekst,Akapit z nr,Podsis rysunku,ISCG Numerowanie,lp1,List Paragraph2,Akapit z listą numerowaną,Normal,Akapit z listą3,Normal2,b1"/>
    <w:basedOn w:val="Normalny"/>
    <w:link w:val="AkapitzlistZnak"/>
    <w:uiPriority w:val="34"/>
    <w:qFormat/>
    <w:rsid w:val="00456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6C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C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C6E"/>
    <w:rPr>
      <w:b/>
      <w:bCs/>
      <w:smallCaps/>
      <w:color w:val="0F4761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312EB4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312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EB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2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EB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AkapitzlistZnak">
    <w:name w:val="Akapit z listą Znak"/>
    <w:aliases w:val="L1 Znak,Numerowanie Znak,List Paragraph Znak,Preambuła Znak,wypunktowanie Znak,Nag 1 Znak,Wypunktowanie Znak,CW_Lista Znak,Akapit z listą5 Znak,normalny tekst Znak,Akapit z nr Znak,Podsis rysunku Znak,ISCG Numerowanie Znak,lp1 Znak"/>
    <w:link w:val="Akapitzlist"/>
    <w:uiPriority w:val="34"/>
    <w:qFormat/>
    <w:locked/>
    <w:rsid w:val="0031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Techniczny</cp:lastModifiedBy>
  <cp:revision>2</cp:revision>
  <dcterms:created xsi:type="dcterms:W3CDTF">2025-12-03T09:48:00Z</dcterms:created>
  <dcterms:modified xsi:type="dcterms:W3CDTF">2025-12-03T09:48:00Z</dcterms:modified>
</cp:coreProperties>
</file>